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DB4B" w14:textId="77777777" w:rsidR="001F3C80" w:rsidRDefault="001F3C80" w:rsidP="001F3C80">
      <w:pPr>
        <w:spacing w:before="100" w:beforeAutospacing="1" w:after="100" w:afterAutospacing="1" w:line="240" w:lineRule="auto"/>
        <w:outlineLvl w:val="2"/>
        <w:rPr>
          <w:rFonts w:ascii="Times New Roman" w:hAnsi="Times New Roman"/>
          <w:b/>
          <w:bCs/>
          <w:sz w:val="27"/>
          <w:szCs w:val="27"/>
          <w:lang w:eastAsia="de-AT"/>
        </w:rPr>
      </w:pPr>
    </w:p>
    <w:p w14:paraId="70D4D8EB" w14:textId="7CE41BCF" w:rsidR="001F3C80" w:rsidRPr="001574D3" w:rsidRDefault="001F3C80" w:rsidP="001F3C80">
      <w:pPr>
        <w:spacing w:before="100" w:beforeAutospacing="1" w:after="100" w:afterAutospacing="1" w:line="240" w:lineRule="auto"/>
        <w:outlineLvl w:val="2"/>
        <w:rPr>
          <w:rFonts w:ascii="Times New Roman" w:hAnsi="Times New Roman"/>
          <w:b/>
          <w:bCs/>
          <w:sz w:val="27"/>
          <w:szCs w:val="27"/>
          <w:lang w:eastAsia="de-AT"/>
        </w:rPr>
      </w:pPr>
      <w:r w:rsidRPr="001574D3">
        <w:rPr>
          <w:rFonts w:ascii="Times New Roman" w:hAnsi="Times New Roman"/>
          <w:b/>
          <w:bCs/>
          <w:sz w:val="27"/>
          <w:szCs w:val="27"/>
          <w:lang w:eastAsia="de-AT"/>
        </w:rPr>
        <w:t>Praktische Tipps bei Zungenbrennen</w:t>
      </w:r>
    </w:p>
    <w:p w14:paraId="3092B2A6" w14:textId="77777777" w:rsidR="001F3C80" w:rsidRPr="001574D3" w:rsidRDefault="001F3C80" w:rsidP="001F3C80">
      <w:pPr>
        <w:spacing w:before="100" w:beforeAutospacing="1" w:after="100" w:afterAutospacing="1" w:line="240" w:lineRule="auto"/>
        <w:rPr>
          <w:rFonts w:ascii="Times New Roman" w:hAnsi="Times New Roman"/>
          <w:sz w:val="24"/>
          <w:lang w:eastAsia="de-AT"/>
        </w:rPr>
      </w:pPr>
      <w:r w:rsidRPr="001574D3">
        <w:rPr>
          <w:rFonts w:ascii="Times New Roman" w:hAnsi="Times New Roman"/>
          <w:sz w:val="24"/>
          <w:lang w:eastAsia="de-AT"/>
        </w:rPr>
        <w:t xml:space="preserve">Es besteht wie gesagt grundsätzlich die Möglichkeit, dass das Zungenbrennen nach gewisser Zeit wieder von selbst abklingt. Einiges können Sie unterstützend </w:t>
      </w:r>
      <w:proofErr w:type="gramStart"/>
      <w:r w:rsidRPr="001574D3">
        <w:rPr>
          <w:rFonts w:ascii="Times New Roman" w:hAnsi="Times New Roman"/>
          <w:sz w:val="24"/>
          <w:lang w:eastAsia="de-AT"/>
        </w:rPr>
        <w:t>selber</w:t>
      </w:r>
      <w:proofErr w:type="gramEnd"/>
      <w:r w:rsidRPr="001574D3">
        <w:rPr>
          <w:rFonts w:ascii="Times New Roman" w:hAnsi="Times New Roman"/>
          <w:sz w:val="24"/>
          <w:lang w:eastAsia="de-AT"/>
        </w:rPr>
        <w:t xml:space="preserve"> tun:</w:t>
      </w:r>
    </w:p>
    <w:p w14:paraId="06DC46C7" w14:textId="77777777" w:rsidR="001F3C80" w:rsidRPr="001574D3" w:rsidRDefault="001F3C80" w:rsidP="001F3C80">
      <w:pPr>
        <w:spacing w:before="100" w:beforeAutospacing="1" w:after="100" w:afterAutospacing="1" w:line="240" w:lineRule="auto"/>
        <w:rPr>
          <w:rFonts w:ascii="Times New Roman" w:hAnsi="Times New Roman"/>
          <w:sz w:val="24"/>
          <w:lang w:eastAsia="de-AT"/>
        </w:rPr>
      </w:pPr>
      <w:r w:rsidRPr="001574D3">
        <w:rPr>
          <w:rFonts w:ascii="Times New Roman" w:hAnsi="Times New Roman"/>
          <w:b/>
          <w:bCs/>
          <w:sz w:val="24"/>
          <w:lang w:eastAsia="de-AT"/>
        </w:rPr>
        <w:t>- Gute Mundpflege</w:t>
      </w:r>
      <w:r w:rsidRPr="001574D3">
        <w:rPr>
          <w:rFonts w:ascii="Times New Roman" w:hAnsi="Times New Roman"/>
          <w:sz w:val="24"/>
          <w:lang w:eastAsia="de-AT"/>
        </w:rPr>
        <w:t xml:space="preserve"> ist immer wichtig und trägt zum Wohlbefinden bei. Wählen Sie jedoch milde Mittel und lassen Sie sich dazu auch von Ihrem Arzt oder Apotheker beraten.</w:t>
      </w:r>
    </w:p>
    <w:p w14:paraId="4B93E3CF" w14:textId="77777777" w:rsidR="001F3C80" w:rsidRPr="001574D3" w:rsidRDefault="001F3C80" w:rsidP="001F3C80">
      <w:pPr>
        <w:spacing w:before="100" w:beforeAutospacing="1" w:after="100" w:afterAutospacing="1" w:line="240" w:lineRule="auto"/>
        <w:rPr>
          <w:rFonts w:ascii="Times New Roman" w:hAnsi="Times New Roman"/>
          <w:sz w:val="24"/>
          <w:lang w:eastAsia="de-AT"/>
        </w:rPr>
      </w:pPr>
      <w:r w:rsidRPr="001574D3">
        <w:rPr>
          <w:rFonts w:ascii="Times New Roman" w:hAnsi="Times New Roman"/>
          <w:sz w:val="24"/>
          <w:lang w:eastAsia="de-AT"/>
        </w:rPr>
        <w:t>Örtlich angewendete Mundschleimhauttherapeutika, beispielsweise entzündungshemmende oder die Schleimhaut betäubende Lösungen, können die Beschwerden lindern helfen. Sie sollten allerdings frei von alkoholischen Komponenten sein.</w:t>
      </w:r>
    </w:p>
    <w:p w14:paraId="039759CA" w14:textId="49BD43F0" w:rsidR="001F3C80" w:rsidRPr="001574D3" w:rsidRDefault="001F3C80" w:rsidP="001F3C80">
      <w:pPr>
        <w:spacing w:before="100" w:beforeAutospacing="1" w:after="100" w:afterAutospacing="1" w:line="240" w:lineRule="auto"/>
        <w:rPr>
          <w:rFonts w:ascii="Times New Roman" w:hAnsi="Times New Roman"/>
          <w:sz w:val="24"/>
          <w:lang w:eastAsia="de-AT"/>
        </w:rPr>
      </w:pPr>
      <w:r w:rsidRPr="001574D3">
        <w:rPr>
          <w:rFonts w:ascii="Times New Roman" w:hAnsi="Times New Roman"/>
          <w:sz w:val="24"/>
          <w:lang w:eastAsia="de-AT"/>
        </w:rPr>
        <w:t xml:space="preserve">Auch Extrakte aus Heilpflanzen, die reizlindernde Schleimstoffe enthalten, sind oft hilfreich. Infrage kommen etwa Tees aus Malvenblättern, Lindenblüten oder Eibischwurzeln, oder Tinkturen oder Gele zum Auftragen, zum Beispiel mit </w:t>
      </w:r>
      <w:r w:rsidRPr="001F3C80">
        <w:rPr>
          <w:rFonts w:ascii="Times New Roman" w:hAnsi="Times New Roman"/>
          <w:b/>
          <w:bCs/>
          <w:sz w:val="24"/>
          <w:lang w:eastAsia="de-AT"/>
        </w:rPr>
        <w:t xml:space="preserve">Aloe </w:t>
      </w:r>
      <w:proofErr w:type="spellStart"/>
      <w:r w:rsidRPr="001F3C80">
        <w:rPr>
          <w:rFonts w:ascii="Times New Roman" w:hAnsi="Times New Roman"/>
          <w:b/>
          <w:bCs/>
          <w:sz w:val="24"/>
          <w:lang w:eastAsia="de-AT"/>
        </w:rPr>
        <w:t>vera</w:t>
      </w:r>
      <w:proofErr w:type="spellEnd"/>
      <w:r w:rsidRPr="001574D3">
        <w:rPr>
          <w:rFonts w:ascii="Times New Roman" w:hAnsi="Times New Roman"/>
          <w:sz w:val="24"/>
          <w:lang w:eastAsia="de-AT"/>
        </w:rPr>
        <w:t xml:space="preserve">. </w:t>
      </w:r>
    </w:p>
    <w:p w14:paraId="605C48D6" w14:textId="731AE9EE" w:rsidR="001F3C80" w:rsidRPr="001574D3" w:rsidRDefault="001F3C80" w:rsidP="001F3C80">
      <w:pPr>
        <w:spacing w:before="100" w:beforeAutospacing="1" w:after="100" w:afterAutospacing="1" w:line="240" w:lineRule="auto"/>
        <w:rPr>
          <w:rFonts w:ascii="Times New Roman" w:hAnsi="Times New Roman"/>
          <w:sz w:val="24"/>
          <w:lang w:eastAsia="de-AT"/>
        </w:rPr>
      </w:pPr>
      <w:r w:rsidRPr="001574D3">
        <w:rPr>
          <w:rFonts w:ascii="Times New Roman" w:hAnsi="Times New Roman"/>
          <w:b/>
          <w:bCs/>
          <w:sz w:val="24"/>
          <w:lang w:eastAsia="de-AT"/>
        </w:rPr>
        <w:t xml:space="preserve">- </w:t>
      </w:r>
      <w:r w:rsidRPr="001574D3">
        <w:rPr>
          <w:rFonts w:ascii="Times New Roman" w:hAnsi="Times New Roman"/>
          <w:sz w:val="24"/>
          <w:lang w:eastAsia="de-AT"/>
        </w:rPr>
        <w:t>Prüfen Sie jedoch, ob Sie in letzter Zeit ein Pflegeprodukt verwendet haben, das Sie womöglich nicht gut vertragen. Lassen Sie es eine Zeit lang weg und notieren Sie sich Ihre Beobachtungen. Falls Sie von einem Allergologen untersucht werden, richten Sie sich natürlich nach den Vorgaben, die er Ihnen gemacht hat.</w:t>
      </w:r>
      <w:r w:rsidRPr="001574D3">
        <w:rPr>
          <w:rFonts w:ascii="Times New Roman" w:hAnsi="Times New Roman"/>
          <w:sz w:val="24"/>
          <w:lang w:eastAsia="de-AT"/>
        </w:rPr>
        <w:br/>
      </w:r>
      <w:r w:rsidRPr="001574D3">
        <w:rPr>
          <w:rFonts w:ascii="Times New Roman" w:hAnsi="Times New Roman"/>
          <w:b/>
          <w:bCs/>
          <w:sz w:val="24"/>
          <w:lang w:eastAsia="de-AT"/>
        </w:rPr>
        <w:t>- Genügend trinken:</w:t>
      </w:r>
      <w:r w:rsidRPr="001574D3">
        <w:rPr>
          <w:rFonts w:ascii="Times New Roman" w:hAnsi="Times New Roman"/>
          <w:sz w:val="24"/>
          <w:lang w:eastAsia="de-AT"/>
        </w:rPr>
        <w:t xml:space="preserve"> Grundsätzlich, bei Mundtrockenheit allemal, werden ausreichende Trinkmengen empfohlen (altersabhängig für herz- und nierengesunde Menschen mindestens 1,5 bis 2 Liter Flüssigkeit pro Tag), wobei auch Tees der genannten Art vorteilhaft sind. Manchmal hilft Lutschen von Eiswürfeln oder geeigneter Pastillen. Bei Patienten mit einer Herz- oder Nierenerkrankung wird der Arzt die empfohlene Trinkmenge individuell anpassen.</w:t>
      </w:r>
      <w:r w:rsidRPr="001574D3">
        <w:rPr>
          <w:rFonts w:ascii="Times New Roman" w:hAnsi="Times New Roman"/>
          <w:sz w:val="24"/>
          <w:lang w:eastAsia="de-AT"/>
        </w:rPr>
        <w:br/>
      </w:r>
      <w:r w:rsidRPr="001574D3">
        <w:rPr>
          <w:rFonts w:ascii="Times New Roman" w:hAnsi="Times New Roman"/>
          <w:b/>
          <w:bCs/>
          <w:sz w:val="24"/>
          <w:lang w:eastAsia="de-AT"/>
        </w:rPr>
        <w:t xml:space="preserve">- Leben Sie auch sonst gesünder: </w:t>
      </w:r>
      <w:r w:rsidRPr="001574D3">
        <w:rPr>
          <w:rFonts w:ascii="Times New Roman" w:hAnsi="Times New Roman"/>
          <w:sz w:val="24"/>
          <w:lang w:eastAsia="de-AT"/>
        </w:rPr>
        <w:t xml:space="preserve">Setzen Sie auf eine gesunde </w:t>
      </w:r>
      <w:r w:rsidRPr="001F3C80">
        <w:rPr>
          <w:rFonts w:ascii="Times New Roman" w:hAnsi="Times New Roman"/>
          <w:sz w:val="24"/>
          <w:lang w:eastAsia="de-AT"/>
        </w:rPr>
        <w:t>Ernährung</w:t>
      </w:r>
      <w:r w:rsidRPr="001574D3">
        <w:rPr>
          <w:rFonts w:ascii="Times New Roman" w:hAnsi="Times New Roman"/>
          <w:sz w:val="24"/>
          <w:lang w:eastAsia="de-AT"/>
        </w:rPr>
        <w:t xml:space="preserve"> mit frischem Obst, soweit für die Mundschleimhaut verträglich, und viel Gemüse. Stark gewürzte Speisen oder saure Lebensmittel, beispielsweise Zitrusfrüchte und </w:t>
      </w:r>
      <w:r w:rsidRPr="001F3C80">
        <w:rPr>
          <w:rFonts w:ascii="Times New Roman" w:hAnsi="Times New Roman"/>
          <w:sz w:val="24"/>
          <w:lang w:eastAsia="de-AT"/>
        </w:rPr>
        <w:t>Ananas</w:t>
      </w:r>
      <w:r w:rsidRPr="001574D3">
        <w:rPr>
          <w:rFonts w:ascii="Times New Roman" w:hAnsi="Times New Roman"/>
          <w:sz w:val="24"/>
          <w:lang w:eastAsia="de-AT"/>
        </w:rPr>
        <w:t>, ebenso Nüsse, sollten Sie wegen der möglichen Reizwirkung lieber weglassen, natürlich auch Nahrungsmittel, gegen die Sie bekanntermaßen oder mutmaßlich allergisch sind. Im letzteren Fall empfiehlt sich eine genauere Überprüfung durch einen Allergologen. Auch Essig sowie Alkohol und Nikotin als Genussmittel besser meiden.</w:t>
      </w:r>
      <w:r w:rsidRPr="001574D3">
        <w:rPr>
          <w:rFonts w:ascii="Times New Roman" w:hAnsi="Times New Roman"/>
          <w:sz w:val="24"/>
          <w:lang w:eastAsia="de-AT"/>
        </w:rPr>
        <w:br/>
      </w:r>
      <w:r w:rsidRPr="001574D3">
        <w:rPr>
          <w:rFonts w:ascii="Times New Roman" w:hAnsi="Times New Roman"/>
          <w:b/>
          <w:bCs/>
          <w:sz w:val="24"/>
          <w:lang w:eastAsia="de-AT"/>
        </w:rPr>
        <w:t>- Regelmäßige körperliche Bewegung</w:t>
      </w:r>
      <w:r w:rsidRPr="001574D3">
        <w:rPr>
          <w:rFonts w:ascii="Times New Roman" w:hAnsi="Times New Roman"/>
          <w:sz w:val="24"/>
          <w:lang w:eastAsia="de-AT"/>
        </w:rPr>
        <w:t xml:space="preserve"> kommt dem Befinden bestimmt zugute. Der </w:t>
      </w:r>
      <w:r w:rsidRPr="001F3C80">
        <w:rPr>
          <w:rFonts w:ascii="Times New Roman" w:hAnsi="Times New Roman"/>
          <w:sz w:val="24"/>
          <w:lang w:eastAsia="de-AT"/>
        </w:rPr>
        <w:t xml:space="preserve">Schlaf </w:t>
      </w:r>
      <w:r w:rsidRPr="001574D3">
        <w:rPr>
          <w:rFonts w:ascii="Times New Roman" w:hAnsi="Times New Roman"/>
          <w:sz w:val="24"/>
          <w:lang w:eastAsia="de-AT"/>
        </w:rPr>
        <w:t>verbessert sich, und alles in allem treten auch die unangenehmen Empfindungen im Mund bei mehr Wohlbefinden eher in den Hintergrund.</w:t>
      </w:r>
    </w:p>
    <w:p w14:paraId="74FB5397" w14:textId="0CBC00C1" w:rsidR="00B94A66" w:rsidRDefault="001F3C80" w:rsidP="001F3C80">
      <w:pPr>
        <w:rPr>
          <w:rFonts w:ascii="Times New Roman" w:hAnsi="Times New Roman"/>
          <w:sz w:val="24"/>
        </w:rPr>
      </w:pPr>
      <w:r w:rsidRPr="001F3C80">
        <w:rPr>
          <w:rFonts w:ascii="Times New Roman" w:hAnsi="Times New Roman"/>
          <w:sz w:val="24"/>
        </w:rPr>
        <w:t>Ich nehme mir sehr gerne Zeit und berate Sie über mögliche Therapieoptionen, damit Ihre Beschwerden bald besser werden</w:t>
      </w:r>
      <w:r>
        <w:rPr>
          <w:rFonts w:ascii="Times New Roman" w:hAnsi="Times New Roman"/>
          <w:sz w:val="24"/>
        </w:rPr>
        <w:t>.</w:t>
      </w:r>
    </w:p>
    <w:p w14:paraId="2375A117" w14:textId="72B1B2F0" w:rsidR="001F3C80" w:rsidRDefault="001F3C80" w:rsidP="001F3C80">
      <w:pPr>
        <w:rPr>
          <w:rFonts w:ascii="Times New Roman" w:hAnsi="Times New Roman"/>
          <w:sz w:val="24"/>
        </w:rPr>
      </w:pPr>
    </w:p>
    <w:p w14:paraId="262A9B3F" w14:textId="371B6995" w:rsidR="001F3C80" w:rsidRPr="001F3C80" w:rsidRDefault="001F3C80" w:rsidP="001F3C80">
      <w:pPr>
        <w:rPr>
          <w:rFonts w:ascii="Times New Roman" w:hAnsi="Times New Roman"/>
          <w:sz w:val="24"/>
        </w:rPr>
      </w:pPr>
      <w:r>
        <w:rPr>
          <w:rFonts w:ascii="Times New Roman" w:hAnsi="Times New Roman"/>
          <w:sz w:val="24"/>
        </w:rPr>
        <w:t>Ihr Dr. Thomas Winkler</w:t>
      </w:r>
    </w:p>
    <w:sectPr w:rsidR="001F3C80" w:rsidRPr="001F3C80" w:rsidSect="00B94A66">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319A" w14:textId="77777777" w:rsidR="00957AF4" w:rsidRDefault="00957AF4">
      <w:r>
        <w:separator/>
      </w:r>
    </w:p>
  </w:endnote>
  <w:endnote w:type="continuationSeparator" w:id="0">
    <w:p w14:paraId="5DDA9B77" w14:textId="77777777" w:rsidR="00957AF4" w:rsidRDefault="0095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AE50" w14:textId="04585B0C" w:rsidR="00294996" w:rsidRDefault="00294996" w:rsidP="00294996">
    <w:pPr>
      <w:pStyle w:val="Fuzeile"/>
    </w:pPr>
    <w:r>
      <w:t xml:space="preserve">Internistische Gruppenpraxis </w:t>
    </w:r>
    <w:r w:rsidR="00F253DA">
      <w:t>Co-Ordination, Langegasse 67, 1080</w:t>
    </w:r>
    <w:r>
      <w:t xml:space="preserve"> Wien</w:t>
    </w:r>
  </w:p>
  <w:p w14:paraId="32361DC3" w14:textId="77777777" w:rsidR="00294996" w:rsidRDefault="00294996" w:rsidP="00294996">
    <w:pPr>
      <w:pStyle w:val="Fuzeile"/>
    </w:pPr>
    <w:r>
      <w:t xml:space="preserve">Praxis am Stubenring, </w:t>
    </w:r>
    <w:proofErr w:type="spellStart"/>
    <w:r>
      <w:t>Rosenbursenstrasse</w:t>
    </w:r>
    <w:proofErr w:type="spellEnd"/>
    <w:r>
      <w:t xml:space="preserve"> 8/3/7, 1010 Wien, Tel +43-676-4020122,</w:t>
    </w:r>
  </w:p>
  <w:p w14:paraId="61208E7D" w14:textId="77777777" w:rsidR="00294996" w:rsidRDefault="00294996" w:rsidP="00294996">
    <w:pPr>
      <w:pStyle w:val="Fuzeile"/>
    </w:pPr>
    <w:proofErr w:type="spellStart"/>
    <w:r>
      <w:t>e-mail</w:t>
    </w:r>
    <w:proofErr w:type="spellEnd"/>
    <w:r>
      <w:t xml:space="preserve">: office@dr-thomas-winkler.at, </w:t>
    </w:r>
    <w:proofErr w:type="spellStart"/>
    <w:r>
      <w:t>web</w:t>
    </w:r>
    <w:proofErr w:type="spellEnd"/>
    <w:r>
      <w:t xml:space="preserve">: </w:t>
    </w:r>
    <w:hyperlink r:id="rId1" w:history="1">
      <w:r>
        <w:rPr>
          <w:rStyle w:val="Hyperlink"/>
          <w:color w:val="808080" w:themeColor="background1" w:themeShade="80"/>
        </w:rPr>
        <w:t>www.dr-thomas-winkler.at</w:t>
      </w:r>
    </w:hyperlink>
    <w:r>
      <w:t xml:space="preserve">, </w:t>
    </w:r>
    <w:hyperlink r:id="rId2" w:history="1">
      <w:r>
        <w:rPr>
          <w:rStyle w:val="Hyperlink"/>
          <w:color w:val="808080" w:themeColor="background1" w:themeShade="80"/>
        </w:rPr>
        <w:t>www.praxis-am-stubenring.at</w:t>
      </w:r>
    </w:hyperlink>
  </w:p>
  <w:p w14:paraId="39074AA5" w14:textId="77777777" w:rsidR="00B94A66" w:rsidRPr="00294996" w:rsidRDefault="00294996" w:rsidP="00294996">
    <w:pPr>
      <w:pStyle w:val="Fuzeile"/>
    </w:pPr>
    <w:r>
      <w:t>UID: ATU67535447, Ordination nach Vereinbarung – keine Kassen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BF0D" w14:textId="77777777" w:rsidR="00957AF4" w:rsidRDefault="00957AF4">
      <w:r>
        <w:separator/>
      </w:r>
    </w:p>
  </w:footnote>
  <w:footnote w:type="continuationSeparator" w:id="0">
    <w:p w14:paraId="7EA473CF" w14:textId="77777777" w:rsidR="00957AF4" w:rsidRDefault="0095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3"/>
    </w:tblGrid>
    <w:tr w:rsidR="00B94A66" w14:paraId="140DB388" w14:textId="77777777" w:rsidTr="00044482">
      <w:tc>
        <w:tcPr>
          <w:tcW w:w="2500" w:type="pct"/>
          <w:tcBorders>
            <w:top w:val="nil"/>
            <w:left w:val="nil"/>
            <w:bottom w:val="nil"/>
            <w:right w:val="nil"/>
          </w:tcBorders>
        </w:tcPr>
        <w:p w14:paraId="516201BD" w14:textId="77777777" w:rsidR="00B94A66" w:rsidRDefault="008D117D" w:rsidP="00044482">
          <w:pPr>
            <w:pStyle w:val="Kopfzeile"/>
            <w:jc w:val="both"/>
          </w:pPr>
          <w:r>
            <w:rPr>
              <w:noProof/>
              <w:lang w:val="de-AT" w:eastAsia="de-AT"/>
            </w:rPr>
            <w:drawing>
              <wp:inline distT="0" distB="0" distL="0" distR="0" wp14:anchorId="18C258D0" wp14:editId="72D5DD8E">
                <wp:extent cx="2581275" cy="609600"/>
                <wp:effectExtent l="0" t="0" r="9525" b="0"/>
                <wp:docPr id="4" name="Bild 1" descr="rs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609600"/>
                        </a:xfrm>
                        <a:prstGeom prst="rect">
                          <a:avLst/>
                        </a:prstGeom>
                        <a:noFill/>
                        <a:ln>
                          <a:noFill/>
                        </a:ln>
                      </pic:spPr>
                    </pic:pic>
                  </a:graphicData>
                </a:graphic>
              </wp:inline>
            </w:drawing>
          </w:r>
        </w:p>
      </w:tc>
      <w:tc>
        <w:tcPr>
          <w:tcW w:w="2500" w:type="pct"/>
          <w:tcBorders>
            <w:top w:val="nil"/>
            <w:left w:val="nil"/>
            <w:bottom w:val="nil"/>
            <w:right w:val="nil"/>
          </w:tcBorders>
          <w:vAlign w:val="bottom"/>
        </w:tcPr>
        <w:p w14:paraId="37E9812F" w14:textId="77777777" w:rsidR="00B94A66" w:rsidRDefault="008D117D" w:rsidP="00044482">
          <w:pPr>
            <w:pStyle w:val="Kopfzeile"/>
            <w:jc w:val="right"/>
          </w:pPr>
          <w:r>
            <w:rPr>
              <w:noProof/>
              <w:lang w:val="de-AT" w:eastAsia="de-AT"/>
            </w:rPr>
            <w:drawing>
              <wp:inline distT="0" distB="0" distL="0" distR="0" wp14:anchorId="11A1810E" wp14:editId="7BE0C249">
                <wp:extent cx="1838325" cy="581025"/>
                <wp:effectExtent l="0" t="0" r="9525" b="9525"/>
                <wp:docPr id="5" name="Bild 2" descr="drw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wink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81025"/>
                        </a:xfrm>
                        <a:prstGeom prst="rect">
                          <a:avLst/>
                        </a:prstGeom>
                        <a:noFill/>
                        <a:ln>
                          <a:noFill/>
                        </a:ln>
                      </pic:spPr>
                    </pic:pic>
                  </a:graphicData>
                </a:graphic>
              </wp:inline>
            </w:drawing>
          </w:r>
        </w:p>
      </w:tc>
    </w:tr>
  </w:tbl>
  <w:p w14:paraId="6CAD1882" w14:textId="77777777" w:rsidR="00B94A66" w:rsidRDefault="00B94A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3F"/>
    <w:multiLevelType w:val="hybridMultilevel"/>
    <w:tmpl w:val="906CEA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9855D2"/>
    <w:multiLevelType w:val="hybridMultilevel"/>
    <w:tmpl w:val="62F4B416"/>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17E1F3B"/>
    <w:multiLevelType w:val="hybridMultilevel"/>
    <w:tmpl w:val="92A8D3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23A522F3"/>
    <w:multiLevelType w:val="hybridMultilevel"/>
    <w:tmpl w:val="B8FAF95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31A706B4"/>
    <w:multiLevelType w:val="hybridMultilevel"/>
    <w:tmpl w:val="D6D097CE"/>
    <w:lvl w:ilvl="0" w:tplc="2858301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4AA1ACF"/>
    <w:multiLevelType w:val="hybridMultilevel"/>
    <w:tmpl w:val="76D8E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59455B1"/>
    <w:multiLevelType w:val="hybridMultilevel"/>
    <w:tmpl w:val="414C831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D3A4D14"/>
    <w:multiLevelType w:val="hybridMultilevel"/>
    <w:tmpl w:val="342AB7B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9C07DE7"/>
    <w:multiLevelType w:val="hybridMultilevel"/>
    <w:tmpl w:val="7B8E559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18"/>
    <w:rsid w:val="00010760"/>
    <w:rsid w:val="00044482"/>
    <w:rsid w:val="000467C2"/>
    <w:rsid w:val="00047CF9"/>
    <w:rsid w:val="00067F13"/>
    <w:rsid w:val="0007720C"/>
    <w:rsid w:val="00082962"/>
    <w:rsid w:val="00085CA8"/>
    <w:rsid w:val="0009230F"/>
    <w:rsid w:val="00096D19"/>
    <w:rsid w:val="000B11C4"/>
    <w:rsid w:val="000E0D00"/>
    <w:rsid w:val="00110748"/>
    <w:rsid w:val="001128CE"/>
    <w:rsid w:val="00120772"/>
    <w:rsid w:val="0013133B"/>
    <w:rsid w:val="00162270"/>
    <w:rsid w:val="00166AD7"/>
    <w:rsid w:val="001A341B"/>
    <w:rsid w:val="001B7CBB"/>
    <w:rsid w:val="001C392D"/>
    <w:rsid w:val="001C3A53"/>
    <w:rsid w:val="001C4FEF"/>
    <w:rsid w:val="001D3246"/>
    <w:rsid w:val="001E15A3"/>
    <w:rsid w:val="001F3C80"/>
    <w:rsid w:val="00227CA3"/>
    <w:rsid w:val="00233450"/>
    <w:rsid w:val="00236700"/>
    <w:rsid w:val="002453F2"/>
    <w:rsid w:val="0025251B"/>
    <w:rsid w:val="002640EE"/>
    <w:rsid w:val="00264F84"/>
    <w:rsid w:val="00272413"/>
    <w:rsid w:val="0027346C"/>
    <w:rsid w:val="00294996"/>
    <w:rsid w:val="002D3FA0"/>
    <w:rsid w:val="00310391"/>
    <w:rsid w:val="00311EA8"/>
    <w:rsid w:val="00341ED5"/>
    <w:rsid w:val="00345423"/>
    <w:rsid w:val="00354060"/>
    <w:rsid w:val="00363F83"/>
    <w:rsid w:val="00380A20"/>
    <w:rsid w:val="003824C2"/>
    <w:rsid w:val="003F3815"/>
    <w:rsid w:val="00401267"/>
    <w:rsid w:val="00423913"/>
    <w:rsid w:val="00430A7D"/>
    <w:rsid w:val="00452A65"/>
    <w:rsid w:val="004B50B8"/>
    <w:rsid w:val="004C1068"/>
    <w:rsid w:val="004D47FB"/>
    <w:rsid w:val="00502450"/>
    <w:rsid w:val="005A316A"/>
    <w:rsid w:val="005D18FC"/>
    <w:rsid w:val="00601F22"/>
    <w:rsid w:val="00613A33"/>
    <w:rsid w:val="00623DD3"/>
    <w:rsid w:val="00635F69"/>
    <w:rsid w:val="00644648"/>
    <w:rsid w:val="00677562"/>
    <w:rsid w:val="006B2359"/>
    <w:rsid w:val="006F437B"/>
    <w:rsid w:val="006F4CB1"/>
    <w:rsid w:val="00705150"/>
    <w:rsid w:val="00743BC4"/>
    <w:rsid w:val="007509B5"/>
    <w:rsid w:val="007547C8"/>
    <w:rsid w:val="00770886"/>
    <w:rsid w:val="00772939"/>
    <w:rsid w:val="0079211C"/>
    <w:rsid w:val="007C224C"/>
    <w:rsid w:val="0081361A"/>
    <w:rsid w:val="00813A0F"/>
    <w:rsid w:val="00830025"/>
    <w:rsid w:val="0087127D"/>
    <w:rsid w:val="00874271"/>
    <w:rsid w:val="00877AC8"/>
    <w:rsid w:val="008C211C"/>
    <w:rsid w:val="008D117D"/>
    <w:rsid w:val="008D40DC"/>
    <w:rsid w:val="008E02F4"/>
    <w:rsid w:val="008E39AE"/>
    <w:rsid w:val="008F2611"/>
    <w:rsid w:val="008F4008"/>
    <w:rsid w:val="0090617F"/>
    <w:rsid w:val="00907896"/>
    <w:rsid w:val="009272CF"/>
    <w:rsid w:val="0094114A"/>
    <w:rsid w:val="00957AF4"/>
    <w:rsid w:val="00964023"/>
    <w:rsid w:val="009672EA"/>
    <w:rsid w:val="00970ACC"/>
    <w:rsid w:val="00976BCF"/>
    <w:rsid w:val="009A49A4"/>
    <w:rsid w:val="009C7723"/>
    <w:rsid w:val="009E471E"/>
    <w:rsid w:val="009F018E"/>
    <w:rsid w:val="00A0349A"/>
    <w:rsid w:val="00A1379F"/>
    <w:rsid w:val="00A2604F"/>
    <w:rsid w:val="00A4429C"/>
    <w:rsid w:val="00A545C5"/>
    <w:rsid w:val="00A60C0A"/>
    <w:rsid w:val="00A705FA"/>
    <w:rsid w:val="00A75996"/>
    <w:rsid w:val="00AC6A71"/>
    <w:rsid w:val="00B0656F"/>
    <w:rsid w:val="00B12BB6"/>
    <w:rsid w:val="00B466CC"/>
    <w:rsid w:val="00B521E8"/>
    <w:rsid w:val="00B70CFC"/>
    <w:rsid w:val="00B85516"/>
    <w:rsid w:val="00B94A66"/>
    <w:rsid w:val="00BD59C3"/>
    <w:rsid w:val="00BE3EBE"/>
    <w:rsid w:val="00BF7B47"/>
    <w:rsid w:val="00C14CBE"/>
    <w:rsid w:val="00C3433B"/>
    <w:rsid w:val="00C40A08"/>
    <w:rsid w:val="00C44493"/>
    <w:rsid w:val="00C53552"/>
    <w:rsid w:val="00C65499"/>
    <w:rsid w:val="00C9225E"/>
    <w:rsid w:val="00CA7318"/>
    <w:rsid w:val="00CD3568"/>
    <w:rsid w:val="00D17D00"/>
    <w:rsid w:val="00D20F45"/>
    <w:rsid w:val="00D30DF5"/>
    <w:rsid w:val="00D50AE9"/>
    <w:rsid w:val="00D916AC"/>
    <w:rsid w:val="00DB2CE1"/>
    <w:rsid w:val="00E156CC"/>
    <w:rsid w:val="00E20D3F"/>
    <w:rsid w:val="00E50EBE"/>
    <w:rsid w:val="00E65676"/>
    <w:rsid w:val="00E6729C"/>
    <w:rsid w:val="00E707FE"/>
    <w:rsid w:val="00E75C44"/>
    <w:rsid w:val="00EB4489"/>
    <w:rsid w:val="00F00231"/>
    <w:rsid w:val="00F2250D"/>
    <w:rsid w:val="00F253DA"/>
    <w:rsid w:val="00F31A3B"/>
    <w:rsid w:val="00F36AE8"/>
    <w:rsid w:val="00F847CB"/>
    <w:rsid w:val="00FB65E7"/>
    <w:rsid w:val="00FC6F14"/>
    <w:rsid w:val="00FE3591"/>
    <w:rsid w:val="00FF42C6"/>
    <w:rsid w:val="00FF52CD"/>
    <w:rsid w:val="00FF7C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9D7EDA"/>
  <w15:docId w15:val="{3C622699-DFC3-4D04-A2B0-F3924BAD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7788"/>
    <w:pPr>
      <w:spacing w:line="360" w:lineRule="auto"/>
    </w:pPr>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link w:val="FuzeileZchn"/>
    <w:autoRedefine/>
    <w:rsid w:val="00F57788"/>
    <w:rPr>
      <w:color w:val="808080"/>
      <w:sz w:val="18"/>
    </w:rPr>
  </w:style>
  <w:style w:type="character" w:styleId="Hyperlink">
    <w:name w:val="Hyperlink"/>
    <w:rsid w:val="00F57788"/>
    <w:rPr>
      <w:color w:val="000000"/>
      <w:u w:val="none"/>
    </w:rPr>
  </w:style>
  <w:style w:type="table" w:styleId="Tabellenraster">
    <w:name w:val="Table Grid"/>
    <w:basedOn w:val="NormaleTabelle"/>
    <w:rsid w:val="00F5778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0AE9"/>
    <w:pPr>
      <w:spacing w:after="200" w:line="276" w:lineRule="auto"/>
      <w:ind w:left="720"/>
      <w:contextualSpacing/>
    </w:pPr>
    <w:rPr>
      <w:rFonts w:ascii="Calibri" w:eastAsia="Calibri" w:hAnsi="Calibri"/>
      <w:sz w:val="22"/>
      <w:szCs w:val="22"/>
      <w:lang w:val="de-AT" w:eastAsia="en-US"/>
    </w:rPr>
  </w:style>
  <w:style w:type="paragraph" w:styleId="Sprechblasentext">
    <w:name w:val="Balloon Text"/>
    <w:basedOn w:val="Standard"/>
    <w:link w:val="SprechblasentextZchn"/>
    <w:rsid w:val="00227CA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CA3"/>
    <w:rPr>
      <w:rFonts w:ascii="Tahoma" w:hAnsi="Tahoma" w:cs="Tahoma"/>
      <w:sz w:val="16"/>
      <w:szCs w:val="16"/>
      <w:lang w:val="de-DE" w:eastAsia="de-DE"/>
    </w:rPr>
  </w:style>
  <w:style w:type="character" w:customStyle="1" w:styleId="FuzeileZchn">
    <w:name w:val="Fußzeile Zchn"/>
    <w:basedOn w:val="Absatz-Standardschriftart"/>
    <w:link w:val="Fuzeile"/>
    <w:rsid w:val="00294996"/>
    <w:rPr>
      <w:rFonts w:ascii="Arial" w:hAnsi="Arial"/>
      <w:color w:val="808080"/>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7334">
      <w:bodyDiv w:val="1"/>
      <w:marLeft w:val="0"/>
      <w:marRight w:val="0"/>
      <w:marTop w:val="0"/>
      <w:marBottom w:val="0"/>
      <w:divBdr>
        <w:top w:val="none" w:sz="0" w:space="0" w:color="auto"/>
        <w:left w:val="none" w:sz="0" w:space="0" w:color="auto"/>
        <w:bottom w:val="none" w:sz="0" w:space="0" w:color="auto"/>
        <w:right w:val="none" w:sz="0" w:space="0" w:color="auto"/>
      </w:divBdr>
    </w:div>
    <w:div w:id="1476340786">
      <w:bodyDiv w:val="1"/>
      <w:marLeft w:val="0"/>
      <w:marRight w:val="0"/>
      <w:marTop w:val="0"/>
      <w:marBottom w:val="0"/>
      <w:divBdr>
        <w:top w:val="none" w:sz="0" w:space="0" w:color="auto"/>
        <w:left w:val="none" w:sz="0" w:space="0" w:color="auto"/>
        <w:bottom w:val="none" w:sz="0" w:space="0" w:color="auto"/>
        <w:right w:val="none" w:sz="0" w:space="0" w:color="auto"/>
      </w:divBdr>
    </w:div>
    <w:div w:id="15394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axis-am-stubenring.at" TargetMode="External"/><Relationship Id="rId1" Type="http://schemas.openxmlformats.org/officeDocument/2006/relationships/hyperlink" Target="http://www.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bitbite – multimedia- und webdesign</vt:lpstr>
    </vt:vector>
  </TitlesOfParts>
  <Company>*</Company>
  <LinksUpToDate>false</LinksUpToDate>
  <CharactersWithSpaces>2518</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creator>Thomas Winkler</dc:creator>
  <cp:lastModifiedBy>Thomas Winkler</cp:lastModifiedBy>
  <cp:revision>2</cp:revision>
  <cp:lastPrinted>2020-01-15T11:15:00Z</cp:lastPrinted>
  <dcterms:created xsi:type="dcterms:W3CDTF">2020-03-24T15:30:00Z</dcterms:created>
  <dcterms:modified xsi:type="dcterms:W3CDTF">2020-03-24T15:30:00Z</dcterms:modified>
</cp:coreProperties>
</file>